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Геокешинг «Путешествие по родному краю»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расширение представлений и закрепление знаний детей о Самарской области через поисково-исследовательскую деятельность.</w:t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rPr>
          <w:rFonts w:ascii="Times New Roman" w:hAnsi="Times New Roman"/>
          <w:sz w:val="28"/>
          <w:szCs w:val="28"/>
          <w:u w:color="auto" w:val="single"/>
        </w:rPr>
      </w:pPr>
      <w:r>
        <w:rPr>
          <w:rFonts w:ascii="Times New Roman" w:hAnsi="Times New Roman"/>
          <w:sz w:val="28"/>
          <w:szCs w:val="28"/>
          <w:u w:color="auto" w:val="single"/>
        </w:rPr>
        <w:t>«Познавательное развитие»: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у детей умение ориентироваться на местности по карте – схеме, определять направление маршрута.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совершенствовать конструктивные навыки;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совершенствовать знания детей о ядовитых ягод</w:t>
      </w:r>
      <w:r>
        <w:rPr>
          <w:rFonts w:ascii="Times New Roman" w:hAnsi="Times New Roman"/>
          <w:sz w:val="28"/>
          <w:szCs w:val="28"/>
        </w:rPr>
        <w:t>ах и грибах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закреплять знания детей о достопримечательностях областного города.</w:t>
      </w:r>
    </w:p>
    <w:p>
      <w:pPr>
        <w:rPr>
          <w:rFonts w:ascii="Times New Roman" w:hAnsi="Times New Roman"/>
          <w:sz w:val="28"/>
          <w:szCs w:val="28"/>
          <w:u w:color="auto" w:val="single"/>
        </w:rPr>
      </w:pPr>
      <w:r>
        <w:rPr>
          <w:rFonts w:ascii="Times New Roman" w:hAnsi="Times New Roman"/>
          <w:sz w:val="28"/>
          <w:szCs w:val="28"/>
          <w:u w:color="auto" w:val="single"/>
        </w:rPr>
        <w:t xml:space="preserve"> «Речевое развитие»: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поощрять попытки высказывать свою точку зрения, согласие или несогласие с ответом товарища.</w:t>
      </w:r>
    </w:p>
    <w:p>
      <w:pPr>
        <w:rPr>
          <w:rFonts w:ascii="Times New Roman" w:hAnsi="Times New Roman"/>
          <w:sz w:val="28"/>
          <w:szCs w:val="28"/>
          <w:u w:color="auto" w:val="single"/>
        </w:rPr>
      </w:pPr>
      <w:r>
        <w:rPr>
          <w:rFonts w:ascii="Times New Roman" w:hAnsi="Times New Roman"/>
          <w:sz w:val="28"/>
          <w:szCs w:val="28"/>
          <w:u w:color="auto" w:val="single"/>
        </w:rPr>
        <w:t>«Физическое развитие»: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силу, ловкость, выносливость, гибкость;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детей потребность в двигательной активности;</w:t>
      </w:r>
    </w:p>
    <w:p>
      <w:pPr>
        <w:rPr>
          <w:rFonts w:ascii="Times New Roman" w:hAnsi="Times New Roman"/>
          <w:sz w:val="28"/>
          <w:szCs w:val="28"/>
          <w:u w:color="auto" w:val="single"/>
        </w:rPr>
      </w:pPr>
      <w:r>
        <w:rPr>
          <w:rFonts w:ascii="Times New Roman" w:hAnsi="Times New Roman"/>
          <w:sz w:val="28"/>
          <w:szCs w:val="28"/>
          <w:u w:color="auto" w:val="single"/>
        </w:rPr>
        <w:t>«Социально-коммуникативное развитие»: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умение взаимодействовать со сверстниками (умение договариваться, слаженно работать в коллективе</w:t>
      </w:r>
      <w:r>
        <w:rPr>
          <w:rFonts w:ascii="Times New Roman" w:hAnsi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интерес к интеллектуальной деятельности, желание играть, проявляя настойчивость, целеустремленность, взаимопомощь.</w:t>
      </w:r>
    </w:p>
    <w:p>
      <w:pPr>
        <w:rPr>
          <w:rFonts w:ascii="Times New Roman" w:hAnsi="Times New Roman"/>
          <w:sz w:val="28"/>
          <w:szCs w:val="28"/>
          <w:u w:color="auto" w:val="single"/>
        </w:rPr>
      </w:pPr>
      <w:r>
        <w:rPr>
          <w:rFonts w:ascii="Times New Roman" w:hAnsi="Times New Roman"/>
          <w:sz w:val="28"/>
          <w:szCs w:val="28"/>
          <w:u w:color="auto" w:val="single"/>
        </w:rPr>
        <w:t>«Художественно-эстетическое развитие»: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содействовать проявлению самостоятельности и творческому исполнению песен разного характера.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auto" w:val="single"/>
        </w:rPr>
        <w:t>Материал и оборудование</w:t>
      </w:r>
      <w:r>
        <w:rPr>
          <w:rFonts w:ascii="Times New Roman" w:hAnsi="Times New Roman"/>
          <w:sz w:val="28"/>
          <w:szCs w:val="28"/>
        </w:rPr>
        <w:t>: картинка с изображением Совы, герб Самарской области, карта-схема, письмо. Конверт с загадками, мягкий модуль; карточки с изображением грибов и ягод, магнитофон; бумага для оригами, тазик, вода. Разрезная картинка реки Волги. Сундук с конфетами.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Ход: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группу прилетает Мудрая Сова. В лапках она держит свиток. Воспитатель берет свиток, разворачивает его. На нем изображен герб Самарской области.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посмотрите, что нам принесла Мудрая Сова. Что это?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этом году Самарской губернии исполнилось 170 лет. Что вы знаете о нашей области?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Мудрая Сова принесла не только герб Самарской области. На обратной стороне есть карта и письмо. Кто хочет узнать, что написано в письме?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«Ребята, я хочу научить вас играть в игру «Геокешинг» - это </w:t>
      </w:r>
      <w:r>
        <w:rPr>
          <w:rFonts w:ascii="Times New Roman" w:hAnsi="Times New Roman"/>
          <w:sz w:val="28"/>
          <w:szCs w:val="28"/>
        </w:rPr>
        <w:t>приключенческая игра</w:t>
      </w:r>
      <w:r>
        <w:rPr>
          <w:rFonts w:ascii="Times New Roman" w:hAnsi="Times New Roman"/>
          <w:sz w:val="28"/>
          <w:szCs w:val="28"/>
        </w:rPr>
        <w:t xml:space="preserve">, в которой нужно отыскать тайник. Путь к тайному месту вы найдете по карте. На каждой остановке вам нужно выполнить задание. </w:t>
      </w:r>
      <w:r>
        <w:rPr>
          <w:rFonts w:ascii="Times New Roman" w:hAnsi="Times New Roman"/>
          <w:sz w:val="28"/>
          <w:szCs w:val="28"/>
        </w:rPr>
        <w:t>За правильный ответ вы получаете часть фотографии. Соберёте всю фотографию – узнаете, где находятся сокровища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вместе с детьми рассматривают карту-схему с изображением игрового маршрута с пунктами остановок для выполнения заданий.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1остановка  - Самара космическая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ракете прикреплен конверт с заданием: 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отгадайте загадки о космосе,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постройте ракету (из мягкого модуля)</w:t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задание и получают 1 часть фотографии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дети смотрят по карте маршрут.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остановка - Мастрюковские озёра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Выбери ядовитые грибы и ягоды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спеть бардовскую песню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задание и получают 2 часть фотографии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остановка – Жигулевские горы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обойди Жигулевские горы (ходьба по пролетам гимнастической лестницы)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задание и получают 3 часть фотографии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остановка - Монумент «Самарская ладья»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лодочка (оригами)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быстрее приплывет (лодочки в тазике с водой, дуть)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выполняют задание и получают 3 часть фотографии.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Сложив картинки, получают изображение реки Волги. Место клада обозначено крестиком (под мостом).</w:t>
      </w:r>
      <w:r/>
      <w:bookmarkStart w:id="0" w:name="_GoBack"/>
      <w:bookmarkEnd w:id="0"/>
      <w:r/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нашего участка есть небольшой бассейн – это родник, из которого берет начало река Волга. Сама река выложена из щебенки. 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Рефлексия: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 Вам понравилась игра?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задания были трудными?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какие задания понравились больше всего?</w:t>
      </w:r>
    </w:p>
    <w:p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пройденный участок маршрута можно сфотографировать  и поделиться с другими ребятами и их родителями, выставив на сайт детского сада полученные фотоматериалы.</w:t>
      </w:r>
    </w:p>
    <w:p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Самара считается космической столицей России, потому что именно на ее предприятиях создавались первые космические ракеты. Юрий Гагарин после своего первого полета отдыхал в городе Куйбышеве. </w:t>
      </w:r>
    </w:p>
    <w:p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Сверкая огромным хвостом в темноте,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Несется среди ярких звезд в пустоте,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не звезда, не планета,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Загадка Вселенной… (Комета)</w:t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Осколок от планеты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Средь звезд несется где-то.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 много лет летит-летит,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Космический…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(Метеорит) </w:t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Освещает ночью путь,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Звездам не дает заснуть.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все спят, ей не до сна,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небе светит нам…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(Луна)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Планета голубая,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Любимая, родная.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твоя, она моя,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называется…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(Земля)</w:t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Бродит одиноко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Огненное око.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Всюду, где бывает,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Взглядом согревает.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(Солнце) </w:t>
      </w:r>
    </w:p>
    <w:p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Океан бездонный, океан бескрайний,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Безвоздушный, темный и необычайный, 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нем живут вселенные, звезды и кометы, 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и обитаемые, может быть, планеты. 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(Космос)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 сидит в ракете.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Смело в небо он летит, 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на нас в своем скафандре 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 из космоса глядит. 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(Космонавт)</w:t>
      </w: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Мастрюковские озера - это памятник природы между Самарой и Тольятти. Природные объекты являются староречьем древней реки Волги. Практически во всех озерах есть много родников. Озерными постояльцами являются караси и щуки. Здесь обитают редкие хищные насекомые, например, речной скорпион, а также различные моллюски. По берегам озер живописно растут камыши, ивы, осока. К озерам спускаются склоны, поросшие сосновым лесом и дубравой — это популярные места для сбора ягод и грибов.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Ядовитые грибы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бледная поганка, красные и белые мухоморы, беловатая говорушка, желтокожий шампиньон</w:t>
      </w:r>
    </w:p>
    <w:p>
      <w:r>
        <w:rPr>
          <w:noProof/>
        </w:rPr>
        <w:drawing>
          <wp:inline distT="0" distB="0" distL="0" distR="0">
            <wp:extent cx="1169035" cy="1560830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http://fungi.su/images/photoalbum/album_113/15111225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EAAAAHoAAAAAAAAAAAAAAAAAAAAAAAAAAAAAAAAAAAAAAAAAAAAAAxBwAAmgkAAAAAAAAAAAAAAAAAACgAAAAIAAAAAQAAAAEAAAA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56083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736725" cy="1522095"/>
            <wp:effectExtent l="0" t="0" r="0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https://img-fotki.yandex.ru/get/6807/265363892.5/0_11389b_b68b7fb4_orig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EAAAAHoAAAAAAAAAAAAAAAAAAAAAAAAAAAAAAAAAAAAAAAAAAAAACvCgAAXQk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5220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noProof/>
        </w:rPr>
        <w:drawing>
          <wp:inline distT="0" distB="0" distL="0" distR="0">
            <wp:extent cx="2135505" cy="1478915"/>
            <wp:effectExtent l="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6" descr="Мухомор белый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EAAAAHoAAAAAAAAAAAAAAAAAAAAAAAAAAAAAAAAAAAAAAAAAAAAAAjDQAAGQkAAAAAAAAAAAAAAAAAACgAAAAIAAAAAQAAAAE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4789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560195" cy="1169670"/>
            <wp:effectExtent l="0" t="0" r="0" b="0"/>
            <wp:docPr id="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7" descr="https://na-dache.pro/uploads/posts/2021-07/1625253446_67-p-govorushka-belovataya-foto-67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EAAAAHoAAAAAAAAAAAAAAAAAAAAAAAAAAAAAAAAAAAAAAAAAAAAACZCQAAMgcAAAAAAAAAAAAAAAAAACgAAAAIAAAAAQAAAAE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116967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noProof/>
        </w:rPr>
        <w:drawing>
          <wp:inline distT="0" distB="0" distL="0" distR="0">
            <wp:extent cx="1512570" cy="1132840"/>
            <wp:effectExtent l="0" t="0" r="0" b="0"/>
            <wp:docPr id="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5" descr="https://vlukoshke.ru/wp-content/uploads/2020/03/agaricus-xanthodermus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EAAAAHoAAAAAAAAAAAAAAAAAAAAAAAAAAAAAAAAAAAAAAAAAAAAABOCQAA+AYAAAAAAAAAAAAAAAAAACgAAAAIAAAAAQAAAAE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1328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Ядовитые ягоды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Дурман обыкновенный, красавка или белладонна, ландыш майский, вороний глаз, болиголов</w:t>
      </w:r>
    </w:p>
    <w:p>
      <w:pPr>
        <w:rPr>
          <w:rFonts w:ascii="Times New Roman" w:hAnsi="Times New Roman"/>
          <w:sz w:val="28"/>
          <w:szCs w:val="28"/>
        </w:rPr>
      </w:pPr>
      <w:r/>
      <w:r>
        <w:rPr>
          <w:noProof/>
        </w:rPr>
        <w:drawing>
          <wp:inline distT="0" distB="0" distL="0" distR="0">
            <wp:extent cx="1417320" cy="106299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https://mrfilin.com/wp-content/uploads/0/f/f/0ffe402d9ced3681c8f55a545e33bee4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YAAAAHoAAAAAAAAAAAAAAAAAAAAAAAAAAAAAAAAAAAAAAAAAAAAAC4CAAAigYAAAAAAAAAAAAAAAAAACgAAAAIAAAAAQAAAAE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06299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480185" cy="1015365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 descr="https://medqueen.com/uploads/posts/2018-01/1514869310_post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YAAAAHoAAAAAAAAAAAAAAAAAAAAAAAAAAAAAAAAAAAAAAAAAAAAAAbCQAAPwYAAAAAAAAAAAAAAAAAACgAAAAIAAAAAQAAAAE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0153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510030" cy="106934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https://blog-travushka.ru/wp-content/uploads/2016/03/%D0%9C0078%D0%B0.jp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YAAAAHoAAAAAAAAAAAAAAAAAAAAAAAAAAAAAAAAAAAAAAAAAAAAABKCQAAlAYAAAAAAAAAAAAAAAAAACgAAAAIAAAAAQAAAAEAAAA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0693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61235" cy="1760855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https://mrfilin.com/wp-content/uploads/8/4/7/847e62b127acefe0e874b098d39c9767.jpe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YAAAAHoAAAAAAAAAAAAAAAAAAAAAAAAAAAAAAAAAAAAAAAAAAAAADpDQAA1QoAAAAAAAAAAAAAAAAAACgAAAAIAAAAAQAAAAE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76085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Times New Roman" w:hAnsi="Times New Roman"/>
          <w:sz w:val="28"/>
          <w:szCs w:val="28"/>
        </w:rPr>
        <w:t xml:space="preserve"> </w:t>
      </w:r>
      <w:r/>
      <w:r>
        <w:rPr>
          <w:noProof/>
        </w:rPr>
        <w:drawing>
          <wp:inline distT="0" distB="0" distL="0" distR="0">
            <wp:extent cx="2142490" cy="1428115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https://agronom.guru/wp-content/uploads/2019/11/original-2.jpeg"/>
                    <pic:cNvPicPr>
                      <a:picLocks noChangeAspect="1"/>
                      <a:extLst>
                        <a:ext uri="smNativeData">
                          <sm:smNativeData xmlns:sm="smNativeData" val="SMDATA_14_JDMn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YAAAAHoAAAAAAAAAAAAAAAAAAAAAAAAAAAAAAAAAAAAAAAAAAAAAAuDQAAyQgAAAAAAAAAAAAAAAAAACgAAAAIAAAAAQAAAAE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281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Мастрюковских озёр проходит фестиваль в форме туристического слёта. Все, кто приезжают, живут  в палатках. Главная концертная площадка фестиваля — плавучая сцена в форме гитары. Фестиваль носит имя Валерия Гру́шина (1944—1967) — студента Куйбышевского авиационного института им. С. П. Королёва. Он погиб во время туристического похода по реке Уде (Сибирь). Валерий Грушин спасал тонувших начальника метеостанции реки Хадома Константина Третьякова и его детей.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Жигулевские горы – это живописное место, расположенное в самом сердце Самарской Луки. Мимо протекает величественная Волга, огибая старейшие хребты, плотно укрытые лесами.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Жигулевские горы в Самарской области дают возможность заниматься экстремальным спортом круглогодично. Так, в летне-осенний период здесь организовываются беговые марафоны, а также соревнования по езде на горных велосипедах. Альпинисты стекаются в область для проведения тренировок на обрывах. Зимой же начинается пора состязаний сноубордистов, лыжников, а также «водителей» собачьих упряжек.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Монумент «Самарская ладья» расположился на Октябрьской набережной, которая протянулась вдоль славной реки Волги. Открытие узнаваемого символа Самары произошло в 1986 году и стало неким подарком к 400-летней годовщине города. Монумент «Самарская ладья» представляет собой огромную белоснежную древнерусскую ладью, парус которой раскрыт и будто развевается на ветру.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701" w:top="1134" w:right="850" w:bottom="1134" w:header="0" w:footer="0"/>
      <w:paperSrc w:first="15" w:other="15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00"/>
    <w:family w:val="swiss"/>
    <w:pitch w:val="default"/>
  </w:font>
  <w:font w:name="Cambria">
    <w:panose1 w:val="0204050305040603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8343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3"/>
    <w:tmLastPosSelect w:val="1"/>
    <w:tmLastPosFrameIdx w:val="0"/>
    <w:tmLastPosCaret>
      <w:tmLastPosPgfIdx w:val="99"/>
      <w:tmLastPosIdx w:val="21"/>
    </w:tmLastPosCaret>
    <w:tmLastPosAnchor>
      <w:tmLastPosPgfIdx w:val="66"/>
      <w:tmLastPosIdx w:val="0"/>
    </w:tmLastPosAnchor>
    <w:tmLastPosTblRect w:left="0" w:top="0" w:right="0" w:bottom="0"/>
  </w:tmLastPos>
  <w:tmAppRevision w:date="1629958948" w:val="98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para2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>
    <w:name w:val="Strong"/>
    <w:basedOn w:val="char0"/>
    <w:rPr>
      <w:b/>
      <w:bCs/>
    </w:rPr>
  </w:style>
  <w:style w:type="character" w:styleId="char2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3">
    <w:name w:val="Hyperlink"/>
    <w:basedOn w:val="char0"/>
    <w:rPr>
      <w:color w:val="0000f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para2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>
    <w:name w:val="Strong"/>
    <w:basedOn w:val="char0"/>
    <w:rPr>
      <w:b/>
      <w:bCs/>
    </w:rPr>
  </w:style>
  <w:style w:type="character" w:styleId="char2" w:customStyle="1">
    <w:name w:val="Текст выноски Знак"/>
    <w:basedOn w:val="char0"/>
    <w:rPr>
      <w:rFonts w:ascii="Tahoma" w:hAnsi="Tahoma" w:cs="Tahoma"/>
      <w:sz w:val="16"/>
      <w:szCs w:val="16"/>
    </w:rPr>
  </w:style>
  <w:style w:type="character" w:styleId="char3">
    <w:name w:val="Hyperlink"/>
    <w:basedOn w:val="char0"/>
    <w:rPr>
      <w:color w:val="0000ff"/>
      <w:u w:color="auto" w:val="single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/>
  <cp:revision>8</cp:revision>
  <cp:lastPrinted>2021-08-26T06:22:44Z</cp:lastPrinted>
  <dcterms:created xsi:type="dcterms:W3CDTF">2021-08-07T05:59:00Z</dcterms:created>
  <dcterms:modified xsi:type="dcterms:W3CDTF">2021-08-26T06:22:28Z</dcterms:modified>
</cp:coreProperties>
</file>